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09" w:rsidRPr="005C0B6A" w:rsidRDefault="00A33313" w:rsidP="00245507">
      <w:pPr>
        <w:widowControl/>
        <w:spacing w:beforeLines="50" w:before="156" w:afterLines="50" w:after="156"/>
        <w:jc w:val="center"/>
        <w:rPr>
          <w:rFonts w:ascii="微软雅黑" w:eastAsia="微软雅黑" w:hAnsi="微软雅黑" w:cs="宋体" w:hint="eastAsia"/>
          <w:b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济南大学</w:t>
      </w:r>
      <w:r>
        <w:rPr>
          <w:rFonts w:ascii="微软雅黑" w:eastAsia="微软雅黑" w:hAnsi="微软雅黑" w:cs="宋体"/>
          <w:b/>
          <w:kern w:val="0"/>
          <w:sz w:val="32"/>
          <w:szCs w:val="32"/>
        </w:rPr>
        <w:t>简介</w:t>
      </w:r>
    </w:p>
    <w:p w:rsidR="005B432B" w:rsidRPr="005C0B6A" w:rsidRDefault="005B432B" w:rsidP="005B432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1.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省部共建，学科齐全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5C0B6A">
        <w:rPr>
          <w:rFonts w:ascii="微软雅黑" w:eastAsia="微软雅黑" w:hAnsi="微软雅黑" w:cs="宋体" w:hint="eastAsia"/>
          <w:kern w:val="0"/>
          <w:szCs w:val="21"/>
        </w:rPr>
        <w:t>济南大学是山东省政府和教育部共建的综合性大学，具有学士、硕士、博士学位授予权。现设</w:t>
      </w:r>
      <w:r w:rsidRPr="005C0B6A">
        <w:rPr>
          <w:rFonts w:ascii="微软雅黑" w:eastAsia="微软雅黑" w:hAnsi="微软雅黑" w:cs="宋体"/>
          <w:kern w:val="0"/>
          <w:szCs w:val="21"/>
        </w:rPr>
        <w:t>24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个学院，</w:t>
      </w:r>
      <w:r w:rsidRPr="005C0B6A">
        <w:rPr>
          <w:rFonts w:ascii="微软雅黑" w:eastAsia="微软雅黑" w:hAnsi="微软雅黑" w:cs="宋体"/>
          <w:kern w:val="0"/>
          <w:szCs w:val="21"/>
        </w:rPr>
        <w:t xml:space="preserve"> 92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个本科专业，涵盖经济学、法学、教育学、文学、历史学、理学、工学、医学、管理学和艺术学</w:t>
      </w:r>
      <w:r w:rsidRPr="005C0B6A">
        <w:rPr>
          <w:rFonts w:ascii="微软雅黑" w:eastAsia="微软雅黑" w:hAnsi="微软雅黑" w:cs="宋体"/>
          <w:kern w:val="0"/>
          <w:szCs w:val="21"/>
        </w:rPr>
        <w:t>10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个学科门类。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2.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宜居泉城，秀美校园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5C0B6A">
        <w:rPr>
          <w:rFonts w:ascii="微软雅黑" w:eastAsia="微软雅黑" w:hAnsi="微软雅黑" w:cs="宋体" w:hint="eastAsia"/>
          <w:kern w:val="0"/>
          <w:szCs w:val="21"/>
        </w:rPr>
        <w:t>学校坐落在素有“四面荷花三面柳，一城山色半城湖”美誉的山东省省会</w:t>
      </w:r>
      <w:r w:rsidRPr="005C0B6A">
        <w:rPr>
          <w:rFonts w:ascii="Î¢ÈíÑÅºÚ Western" w:eastAsia="微软雅黑" w:hAnsi="Î¢ÈíÑÅºÚ Western" w:cs="宋体"/>
          <w:kern w:val="0"/>
          <w:szCs w:val="21"/>
        </w:rPr>
        <w:t>——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泉城济南。现有主校区、舜耕校区和明水校区，其中主校区位于市中区青龙山麓，占地</w:t>
      </w:r>
      <w:r w:rsidRPr="005C0B6A">
        <w:rPr>
          <w:rFonts w:ascii="微软雅黑" w:eastAsia="微软雅黑" w:hAnsi="微软雅黑" w:cs="宋体"/>
          <w:kern w:val="0"/>
          <w:szCs w:val="21"/>
        </w:rPr>
        <w:t>2300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余亩，交通便利。自西向东，校园建筑呈现出浓郁的时代气息</w:t>
      </w:r>
      <w:r w:rsidRPr="005C0B6A">
        <w:rPr>
          <w:rFonts w:ascii="Î¢ÈíÑÅºÚ Western" w:eastAsia="微软雅黑" w:hAnsi="Î¢ÈíÑÅºÚ Western" w:cs="宋体"/>
          <w:kern w:val="0"/>
          <w:szCs w:val="21"/>
        </w:rPr>
        <w:t>——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西有八十年代的简单素雅，东有现</w:t>
      </w:r>
      <w:bookmarkStart w:id="0" w:name="_GoBack"/>
      <w:bookmarkEnd w:id="0"/>
      <w:r w:rsidRPr="005C0B6A">
        <w:rPr>
          <w:rFonts w:ascii="微软雅黑" w:eastAsia="微软雅黑" w:hAnsi="微软雅黑" w:cs="宋体" w:hint="eastAsia"/>
          <w:kern w:val="0"/>
          <w:szCs w:val="21"/>
        </w:rPr>
        <w:t>代的大气恢弘，建有甲子湖、滋兰苑、齐园、中山园等风景秀美的园林，环境优雅，是学习生活的理想场所。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3.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弹性学制，自主选择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5C0B6A">
        <w:rPr>
          <w:rFonts w:ascii="微软雅黑" w:eastAsia="微软雅黑" w:hAnsi="微软雅黑" w:cs="宋体" w:hint="eastAsia"/>
          <w:kern w:val="0"/>
          <w:szCs w:val="21"/>
        </w:rPr>
        <w:t>学校作为山东省首批学分制试点高校，</w:t>
      </w:r>
      <w:r w:rsidRPr="005C0B6A">
        <w:rPr>
          <w:rFonts w:ascii="微软雅黑" w:eastAsia="微软雅黑" w:hAnsi="微软雅黑" w:hint="eastAsia"/>
          <w:szCs w:val="21"/>
        </w:rPr>
        <w:t>全面深化学分制改革，</w:t>
      </w:r>
      <w:r w:rsidR="00B642DE" w:rsidRPr="005C0B6A">
        <w:rPr>
          <w:rFonts w:ascii="微软雅黑" w:eastAsia="微软雅黑" w:hAnsi="微软雅黑" w:hint="eastAsia"/>
          <w:szCs w:val="21"/>
        </w:rPr>
        <w:t>进一步增加课程容量，逐步完善选课制、学业导师制和弹性学制，</w:t>
      </w:r>
      <w:r w:rsidR="00B642DE" w:rsidRPr="005C0B6A">
        <w:rPr>
          <w:rFonts w:ascii="微软雅黑" w:eastAsia="微软雅黑" w:hAnsi="微软雅黑" w:cs="宋体" w:hint="eastAsia"/>
          <w:kern w:val="0"/>
          <w:szCs w:val="21"/>
        </w:rPr>
        <w:t>学生可以根据自身情况选择</w:t>
      </w:r>
      <w:r w:rsidR="00B642DE" w:rsidRPr="005C0B6A">
        <w:rPr>
          <w:rFonts w:ascii="微软雅黑" w:eastAsia="微软雅黑" w:hAnsi="微软雅黑" w:cs="宋体"/>
          <w:kern w:val="0"/>
          <w:szCs w:val="21"/>
        </w:rPr>
        <w:t>3-8</w:t>
      </w:r>
      <w:r w:rsidR="00B642DE" w:rsidRPr="005C0B6A">
        <w:rPr>
          <w:rFonts w:ascii="微软雅黑" w:eastAsia="微软雅黑" w:hAnsi="微软雅黑" w:cs="宋体" w:hint="eastAsia"/>
          <w:kern w:val="0"/>
          <w:szCs w:val="21"/>
        </w:rPr>
        <w:t>年毕业</w:t>
      </w:r>
      <w:r w:rsidR="00B642DE" w:rsidRPr="005C0B6A">
        <w:rPr>
          <w:rFonts w:ascii="微软雅黑" w:eastAsia="微软雅黑" w:hAnsi="微软雅黑" w:hint="eastAsia"/>
          <w:szCs w:val="21"/>
        </w:rPr>
        <w:t>。通过为学生提供转专业机会、学科大类内专业分流、辅修第二学位等措施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B642DE" w:rsidRPr="005C0B6A">
        <w:rPr>
          <w:rFonts w:ascii="微软雅黑" w:eastAsia="微软雅黑" w:hAnsi="微软雅黑" w:hint="eastAsia"/>
          <w:szCs w:val="21"/>
        </w:rPr>
        <w:t>最大化地为学生选择学习目标和学习进度营造空间，实现自主选择专业、自主选择课程、自主安排学习进程、自主建构知识体系的目标，促进学生知识、能力、素质的协调发展。</w:t>
      </w:r>
    </w:p>
    <w:p w:rsidR="00483354" w:rsidRPr="005C0B6A" w:rsidRDefault="00483354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4.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名师荟萃，俊彦云集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5C0B6A">
        <w:rPr>
          <w:rFonts w:ascii="微软雅黑" w:eastAsia="微软雅黑" w:hAnsi="微软雅黑" w:cs="宋体" w:hint="eastAsia"/>
          <w:kern w:val="0"/>
          <w:szCs w:val="21"/>
        </w:rPr>
        <w:t>学校现有中国工程院院士</w:t>
      </w:r>
      <w:r w:rsidRPr="005C0B6A">
        <w:rPr>
          <w:rFonts w:ascii="微软雅黑" w:eastAsia="微软雅黑" w:hAnsi="微软雅黑" w:cs="宋体"/>
          <w:kern w:val="0"/>
          <w:szCs w:val="21"/>
        </w:rPr>
        <w:t>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人，国家万人计划</w:t>
      </w:r>
      <w:r w:rsidRPr="005C0B6A">
        <w:rPr>
          <w:rFonts w:ascii="微软雅黑" w:eastAsia="微软雅黑" w:hAnsi="微软雅黑" w:cs="宋体"/>
          <w:kern w:val="0"/>
          <w:szCs w:val="21"/>
        </w:rPr>
        <w:t>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人，国家百千万人才工程</w:t>
      </w:r>
      <w:r w:rsidRPr="005C0B6A">
        <w:rPr>
          <w:rFonts w:ascii="微软雅黑" w:eastAsia="微软雅黑" w:hAnsi="微软雅黑" w:cs="宋体"/>
          <w:kern w:val="0"/>
          <w:szCs w:val="21"/>
        </w:rPr>
        <w:t>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人，国务院学位委员会学科评议组成员</w:t>
      </w:r>
      <w:r w:rsidRPr="005C0B6A">
        <w:rPr>
          <w:rFonts w:ascii="微软雅黑" w:eastAsia="微软雅黑" w:hAnsi="微软雅黑" w:cs="宋体"/>
          <w:kern w:val="0"/>
          <w:szCs w:val="21"/>
        </w:rPr>
        <w:t>1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人，教育部教学指导委员会委员6人，国家优秀青年科学基金获得者</w:t>
      </w:r>
      <w:r w:rsidRPr="005C0B6A">
        <w:rPr>
          <w:rFonts w:ascii="微软雅黑" w:eastAsia="微软雅黑" w:hAnsi="微软雅黑" w:cs="宋体"/>
          <w:kern w:val="0"/>
          <w:szCs w:val="21"/>
        </w:rPr>
        <w:t>1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人，教育部新世纪优秀人才支持计划</w:t>
      </w:r>
      <w:r w:rsidRPr="005C0B6A">
        <w:rPr>
          <w:rFonts w:ascii="微软雅黑" w:eastAsia="微软雅黑" w:hAnsi="微软雅黑" w:cs="宋体"/>
          <w:kern w:val="0"/>
          <w:szCs w:val="21"/>
        </w:rPr>
        <w:t>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人，泰山学者攀登计划人选</w:t>
      </w:r>
      <w:r w:rsidRPr="005C0B6A">
        <w:rPr>
          <w:rFonts w:ascii="微软雅黑" w:eastAsia="微软雅黑" w:hAnsi="微软雅黑" w:cs="宋体"/>
          <w:kern w:val="0"/>
          <w:szCs w:val="21"/>
        </w:rPr>
        <w:t>4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人，泰山学者特聘教授、海外特聘专家</w:t>
      </w:r>
      <w:r w:rsidRPr="005C0B6A">
        <w:rPr>
          <w:rFonts w:ascii="微软雅黑" w:eastAsia="微软雅黑" w:hAnsi="微软雅黑" w:cs="宋体"/>
          <w:kern w:val="0"/>
          <w:szCs w:val="21"/>
        </w:rPr>
        <w:t>20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人，国家和省部级有突出贡献专家</w:t>
      </w:r>
      <w:r w:rsidRPr="005C0B6A">
        <w:rPr>
          <w:rFonts w:ascii="微软雅黑" w:eastAsia="微软雅黑" w:hAnsi="微软雅黑" w:cs="宋体"/>
          <w:kern w:val="0"/>
          <w:szCs w:val="21"/>
        </w:rPr>
        <w:t>41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人，享受国务院政府特殊津贴专家</w:t>
      </w:r>
      <w:r w:rsidRPr="005C0B6A">
        <w:rPr>
          <w:rFonts w:ascii="微软雅黑" w:eastAsia="微软雅黑" w:hAnsi="微软雅黑" w:cs="宋体"/>
          <w:kern w:val="0"/>
          <w:szCs w:val="21"/>
        </w:rPr>
        <w:t>70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人，国家教学名师</w:t>
      </w:r>
      <w:r w:rsidRPr="005C0B6A">
        <w:rPr>
          <w:rFonts w:ascii="微软雅黑" w:eastAsia="微软雅黑" w:hAnsi="微软雅黑" w:cs="宋体"/>
          <w:kern w:val="0"/>
          <w:szCs w:val="21"/>
        </w:rPr>
        <w:t>1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人，国家级教学团队</w:t>
      </w:r>
      <w:r w:rsidRPr="005C0B6A">
        <w:rPr>
          <w:rFonts w:ascii="微软雅黑" w:eastAsia="微软雅黑" w:hAnsi="微软雅黑" w:cs="宋体"/>
          <w:kern w:val="0"/>
          <w:szCs w:val="21"/>
        </w:rPr>
        <w:t>1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个，省级教学名师</w:t>
      </w:r>
      <w:r w:rsidRPr="005C0B6A">
        <w:rPr>
          <w:rFonts w:ascii="微软雅黑" w:eastAsia="微软雅黑" w:hAnsi="微软雅黑" w:cs="宋体"/>
          <w:kern w:val="0"/>
          <w:szCs w:val="21"/>
        </w:rPr>
        <w:t>12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人，省级优秀教学团队</w:t>
      </w:r>
      <w:r w:rsidRPr="005C0B6A">
        <w:rPr>
          <w:rFonts w:ascii="微软雅黑" w:eastAsia="微软雅黑" w:hAnsi="微软雅黑" w:cs="宋体"/>
          <w:kern w:val="0"/>
          <w:szCs w:val="21"/>
        </w:rPr>
        <w:t>6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5.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科学研究，成果丰硕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 w:rsidRPr="005C0B6A">
        <w:rPr>
          <w:rFonts w:ascii="微软雅黑" w:eastAsia="微软雅黑" w:hAnsi="微软雅黑" w:cs="宋体" w:hint="eastAsia"/>
          <w:kern w:val="0"/>
          <w:szCs w:val="21"/>
        </w:rPr>
        <w:t>学校建有省部级以上重点学科及研究平台</w:t>
      </w:r>
      <w:r w:rsidRPr="005C0B6A">
        <w:rPr>
          <w:rFonts w:ascii="微软雅黑" w:eastAsia="微软雅黑" w:hAnsi="微软雅黑" w:cs="宋体"/>
          <w:kern w:val="0"/>
          <w:szCs w:val="21"/>
        </w:rPr>
        <w:t>54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个</w:t>
      </w:r>
      <w:r w:rsidR="00483354" w:rsidRPr="005C0B6A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化学、材料科学、临床医学、工程学四个学科先后进入全球</w:t>
      </w:r>
      <w:r w:rsidRPr="005C0B6A">
        <w:rPr>
          <w:rFonts w:ascii="微软雅黑" w:eastAsia="微软雅黑" w:hAnsi="微软雅黑" w:cs="宋体"/>
          <w:kern w:val="0"/>
          <w:szCs w:val="21"/>
        </w:rPr>
        <w:t>ESI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排名前</w:t>
      </w:r>
      <w:r w:rsidRPr="005C0B6A">
        <w:rPr>
          <w:rFonts w:ascii="微软雅黑" w:eastAsia="微软雅黑" w:hAnsi="微软雅黑" w:cs="宋体"/>
          <w:kern w:val="0"/>
          <w:szCs w:val="21"/>
        </w:rPr>
        <w:t>1%</w:t>
      </w:r>
      <w:r w:rsidR="00483354" w:rsidRPr="005C0B6A">
        <w:rPr>
          <w:rFonts w:ascii="微软雅黑" w:eastAsia="微软雅黑" w:hAnsi="微软雅黑" w:cs="宋体" w:hint="eastAsia"/>
          <w:kern w:val="0"/>
          <w:szCs w:val="21"/>
        </w:rPr>
        <w:t>，并获批“山东省一流学科”进行立项建设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。近年来共承担国家科技支撑计划、国家“</w:t>
      </w:r>
      <w:r w:rsidRPr="005C0B6A">
        <w:rPr>
          <w:rFonts w:ascii="微软雅黑" w:eastAsia="微软雅黑" w:hAnsi="微软雅黑" w:cs="宋体"/>
          <w:kern w:val="0"/>
          <w:szCs w:val="21"/>
        </w:rPr>
        <w:t>973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计划”、“</w:t>
      </w:r>
      <w:r w:rsidRPr="005C0B6A">
        <w:rPr>
          <w:rFonts w:ascii="微软雅黑" w:eastAsia="微软雅黑" w:hAnsi="微软雅黑" w:cs="宋体"/>
          <w:kern w:val="0"/>
          <w:szCs w:val="21"/>
        </w:rPr>
        <w:t>863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计划”、国家自然科学基金、国家社会科学基金等国家级科研课题452项，获得省部级以上科研奖励245项，获得国家发明专利1232项，学术论文被</w:t>
      </w:r>
      <w:r w:rsidRPr="005C0B6A">
        <w:rPr>
          <w:rFonts w:ascii="微软雅黑" w:eastAsia="微软雅黑" w:hAnsi="微软雅黑" w:cs="宋体"/>
          <w:kern w:val="0"/>
          <w:szCs w:val="21"/>
        </w:rPr>
        <w:t>SCI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5C0B6A">
        <w:rPr>
          <w:rFonts w:ascii="微软雅黑" w:eastAsia="微软雅黑" w:hAnsi="微软雅黑" w:cs="宋体"/>
          <w:kern w:val="0"/>
          <w:szCs w:val="21"/>
        </w:rPr>
        <w:t>EI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5C0B6A">
        <w:rPr>
          <w:rFonts w:ascii="微软雅黑" w:eastAsia="微软雅黑" w:hAnsi="微软雅黑" w:cs="宋体"/>
          <w:kern w:val="0"/>
          <w:szCs w:val="21"/>
        </w:rPr>
        <w:t>SSCI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5C0B6A">
        <w:rPr>
          <w:rFonts w:ascii="微软雅黑" w:eastAsia="微软雅黑" w:hAnsi="微软雅黑" w:cs="宋体"/>
          <w:kern w:val="0"/>
          <w:szCs w:val="21"/>
        </w:rPr>
        <w:t>CSSCI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收录5565篇，主办《中国粉体技术》、《中华肿瘤防治杂志》、《济南大学学报》3种学术期刊，出版专著、译著和教材220</w:t>
      </w:r>
      <w:r w:rsidR="00483354" w:rsidRPr="005C0B6A">
        <w:rPr>
          <w:rFonts w:ascii="微软雅黑" w:eastAsia="微软雅黑" w:hAnsi="微软雅黑" w:cs="宋体" w:hint="eastAsia"/>
          <w:kern w:val="0"/>
          <w:szCs w:val="21"/>
        </w:rPr>
        <w:t>余</w:t>
      </w:r>
      <w:r w:rsidRPr="005C0B6A">
        <w:rPr>
          <w:rFonts w:ascii="微软雅黑" w:eastAsia="微软雅黑" w:hAnsi="微软雅黑" w:cs="宋体" w:hint="eastAsia"/>
          <w:kern w:val="0"/>
          <w:szCs w:val="21"/>
        </w:rPr>
        <w:t>部。</w:t>
      </w:r>
    </w:p>
    <w:p w:rsidR="005B432B" w:rsidRPr="005C0B6A" w:rsidRDefault="005B432B" w:rsidP="005B432B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6.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协同育人，个性发展</w:t>
      </w:r>
    </w:p>
    <w:p w:rsidR="00AC6E09" w:rsidRPr="005C0B6A" w:rsidRDefault="00B76422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5C0B6A">
        <w:rPr>
          <w:rFonts w:ascii="微软雅黑" w:eastAsia="微软雅黑" w:hAnsi="微软雅黑" w:hint="eastAsia"/>
          <w:szCs w:val="21"/>
        </w:rPr>
        <w:t>坚持“整体和谐，个性发展”的人才培养理念，深化人才培养机制改革。逐步实施专业课小班教学，开设新生研讨课、专业导论课、学科前沿课程。搭建开放式协同育人平台，以“济南大学-深圳港创创新实验班”、拔尖创新人才培养实验班、“卓越工程师教育培养计划”、中外合作项目、校企合作项目等为带动，加强与国内外高校、企业之间的合作，积极推进校地、校企、校院协同育人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7.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开放办学，环球视野</w:t>
      </w:r>
    </w:p>
    <w:p w:rsidR="00AC6E09" w:rsidRPr="005C0B6A" w:rsidRDefault="00483354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 w:rsidRPr="005C0B6A">
        <w:rPr>
          <w:rFonts w:ascii="微软雅黑" w:eastAsia="微软雅黑" w:hAnsi="微软雅黑" w:hint="eastAsia"/>
          <w:szCs w:val="21"/>
        </w:rPr>
        <w:t>学校坚持开放式办学理念，积极扩大与国（境）外教育机构的合作与交流，通过学者互访、学术交流、合作办学等多种方式与美、英、德、法、加、澳、俄、日、韩、新等国家的77所高校建立校际合作关系，与港澳台地区的</w:t>
      </w:r>
      <w:r w:rsidR="00851B0B">
        <w:rPr>
          <w:rFonts w:ascii="微软雅黑" w:eastAsia="微软雅黑" w:hAnsi="微软雅黑" w:hint="eastAsia"/>
          <w:szCs w:val="21"/>
        </w:rPr>
        <w:t>21</w:t>
      </w:r>
      <w:r w:rsidRPr="005C0B6A">
        <w:rPr>
          <w:rFonts w:ascii="微软雅黑" w:eastAsia="微软雅黑" w:hAnsi="微软雅黑" w:hint="eastAsia"/>
          <w:szCs w:val="21"/>
        </w:rPr>
        <w:t>所高校建立友好学校关系，在刚果共和国首都布拉柴维尔、美国南达科他州阿伯丁和科罗拉多州首府丹佛市建有孔子学院3所。</w:t>
      </w:r>
      <w:r w:rsidR="00EA551A" w:rsidRPr="005C0B6A">
        <w:rPr>
          <w:rFonts w:ascii="微软雅黑" w:eastAsia="微软雅黑" w:hAnsi="微软雅黑" w:hint="eastAsia"/>
          <w:szCs w:val="21"/>
        </w:rPr>
        <w:t>学校还积极引进国外的优质教育资源，持续推进专业、课程国际化建设，双语教学和全英文授课课程比例不断提高，拓展了学生的国际视野和发展空间。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8.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文化引领，创新培养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仿宋"/>
          <w:szCs w:val="21"/>
        </w:rPr>
      </w:pPr>
      <w:r w:rsidRPr="005C0B6A">
        <w:rPr>
          <w:rFonts w:ascii="微软雅黑" w:eastAsia="微软雅黑" w:hAnsi="微软雅黑" w:cs="仿宋" w:hint="eastAsia"/>
          <w:szCs w:val="21"/>
        </w:rPr>
        <w:t>学校开展大学生科技文化艺术节、外语文化艺术节、</w:t>
      </w:r>
      <w:r w:rsidR="00AC024B" w:rsidRPr="005C0B6A">
        <w:rPr>
          <w:rFonts w:ascii="微软雅黑" w:eastAsia="微软雅黑" w:hAnsi="微软雅黑" w:cs="仿宋" w:hint="eastAsia"/>
          <w:szCs w:val="21"/>
        </w:rPr>
        <w:t>读书节、体育文化艺术节、</w:t>
      </w:r>
      <w:r w:rsidRPr="005C0B6A">
        <w:rPr>
          <w:rFonts w:ascii="微软雅黑" w:eastAsia="微软雅黑" w:hAnsi="微软雅黑" w:cs="仿宋" w:hint="eastAsia"/>
          <w:szCs w:val="21"/>
        </w:rPr>
        <w:t>合唱节、校园十佳歌手大赛、高雅艺术进校园等一系列校园文化活动，营造健康、高雅、和谐的校园文化氛围</w:t>
      </w:r>
      <w:r w:rsidR="000A3683" w:rsidRPr="005C0B6A">
        <w:rPr>
          <w:rFonts w:ascii="微软雅黑" w:eastAsia="微软雅黑" w:hAnsi="微软雅黑" w:cs="仿宋" w:hint="eastAsia"/>
          <w:szCs w:val="21"/>
        </w:rPr>
        <w:t>。</w:t>
      </w:r>
      <w:r w:rsidRPr="005C0B6A">
        <w:rPr>
          <w:rFonts w:ascii="微软雅黑" w:eastAsia="微软雅黑" w:hAnsi="微软雅黑" w:cs="仿宋" w:hint="eastAsia"/>
          <w:szCs w:val="21"/>
        </w:rPr>
        <w:t>成立了</w:t>
      </w:r>
      <w:r w:rsidRPr="005C0B6A">
        <w:rPr>
          <w:rFonts w:ascii="微软雅黑" w:eastAsia="微软雅黑" w:hAnsi="微软雅黑" w:cs="仿宋"/>
          <w:szCs w:val="21"/>
        </w:rPr>
        <w:t>149</w:t>
      </w:r>
      <w:r w:rsidRPr="005C0B6A">
        <w:rPr>
          <w:rFonts w:ascii="微软雅黑" w:eastAsia="微软雅黑" w:hAnsi="微软雅黑" w:cs="仿宋" w:hint="eastAsia"/>
          <w:szCs w:val="21"/>
        </w:rPr>
        <w:t>个学生社团，成员总数达</w:t>
      </w:r>
      <w:r w:rsidRPr="005C0B6A">
        <w:rPr>
          <w:rFonts w:ascii="微软雅黑" w:eastAsia="微软雅黑" w:hAnsi="微软雅黑" w:cs="仿宋"/>
          <w:szCs w:val="21"/>
        </w:rPr>
        <w:t>11000</w:t>
      </w:r>
      <w:r w:rsidRPr="005C0B6A">
        <w:rPr>
          <w:rFonts w:ascii="微软雅黑" w:eastAsia="微软雅黑" w:hAnsi="微软雅黑" w:cs="仿宋" w:hint="eastAsia"/>
          <w:szCs w:val="21"/>
        </w:rPr>
        <w:t>余人，丰富了校院文化生活。</w:t>
      </w:r>
      <w:r w:rsidR="00B76422" w:rsidRPr="005C0B6A">
        <w:rPr>
          <w:rFonts w:ascii="微软雅黑" w:eastAsia="微软雅黑" w:hAnsi="微软雅黑" w:hint="eastAsia"/>
          <w:szCs w:val="21"/>
        </w:rPr>
        <w:t>以专业人才培养方案修订为契机，设置创新创业课程。创新创业课程由“创新创业必修”、“创新创业选修”和“创新创业实践”课程组成。在修业年限内，学生需修习“创新创业必修”课程《职业生涯指导与创业基础》2个学分，通识核心课程中“生涯设计与创新创业”课程域1个学分，“创新创业实践”课程不低于1个学分。</w:t>
      </w:r>
      <w:r w:rsidR="00AC024B" w:rsidRPr="005C0B6A">
        <w:rPr>
          <w:rFonts w:ascii="微软雅黑" w:eastAsia="微软雅黑" w:hAnsi="微软雅黑" w:cs="仿宋" w:hint="eastAsia"/>
          <w:szCs w:val="21"/>
        </w:rPr>
        <w:t>建立了青春创新创业论坛、科创组织及科技类社团、各类科创竞赛、国家级大学生创新创业训练计划等为一体的创新创业培养体系。</w:t>
      </w:r>
      <w:r w:rsidRPr="005C0B6A">
        <w:rPr>
          <w:rFonts w:ascii="微软雅黑" w:eastAsia="微软雅黑" w:hAnsi="微软雅黑" w:cs="仿宋" w:hint="eastAsia"/>
          <w:szCs w:val="21"/>
        </w:rPr>
        <w:t>仅</w:t>
      </w:r>
      <w:r w:rsidRPr="005C0B6A">
        <w:rPr>
          <w:rFonts w:ascii="微软雅黑" w:eastAsia="微软雅黑" w:hAnsi="微软雅黑" w:cs="仿宋"/>
          <w:szCs w:val="21"/>
        </w:rPr>
        <w:t>201</w:t>
      </w:r>
      <w:r w:rsidR="00AC024B" w:rsidRPr="005C0B6A">
        <w:rPr>
          <w:rFonts w:ascii="微软雅黑" w:eastAsia="微软雅黑" w:hAnsi="微软雅黑" w:cs="仿宋" w:hint="eastAsia"/>
          <w:szCs w:val="21"/>
        </w:rPr>
        <w:t>6</w:t>
      </w:r>
      <w:r w:rsidRPr="005C0B6A">
        <w:rPr>
          <w:rFonts w:ascii="微软雅黑" w:eastAsia="微软雅黑" w:hAnsi="微软雅黑" w:cs="仿宋" w:hint="eastAsia"/>
          <w:szCs w:val="21"/>
        </w:rPr>
        <w:t>年，学生就</w:t>
      </w:r>
      <w:r w:rsidR="00AC024B" w:rsidRPr="005C0B6A">
        <w:rPr>
          <w:rFonts w:ascii="微软雅黑" w:eastAsia="微软雅黑" w:hAnsi="微软雅黑" w:cs="仿宋" w:hint="eastAsia"/>
          <w:szCs w:val="21"/>
        </w:rPr>
        <w:t>在挑战杯、全国大学生数学建模竞赛等赛事中获得省级以上奖励844项。</w:t>
      </w:r>
    </w:p>
    <w:p w:rsidR="00483354" w:rsidRPr="005C0B6A" w:rsidRDefault="00483354">
      <w:pPr>
        <w:widowControl/>
        <w:adjustRightInd w:val="0"/>
        <w:snapToGrid w:val="0"/>
        <w:jc w:val="left"/>
        <w:rPr>
          <w:rFonts w:ascii="微软雅黑" w:eastAsia="微软雅黑" w:hAnsi="微软雅黑" w:cs="仿宋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9. 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奖勤补贷，成才无忧</w:t>
      </w:r>
    </w:p>
    <w:p w:rsidR="00AC6E09" w:rsidRPr="005C0B6A" w:rsidRDefault="00EA551A">
      <w:pPr>
        <w:widowControl/>
        <w:adjustRightInd w:val="0"/>
        <w:snapToGrid w:val="0"/>
        <w:jc w:val="left"/>
        <w:rPr>
          <w:rFonts w:ascii="微软雅黑" w:eastAsia="微软雅黑" w:hAnsi="微软雅黑" w:cs="仿宋"/>
          <w:szCs w:val="21"/>
        </w:rPr>
      </w:pPr>
      <w:bookmarkStart w:id="1" w:name="OLE_LINK8"/>
      <w:r w:rsidRPr="005C0B6A">
        <w:rPr>
          <w:rFonts w:ascii="微软雅黑" w:eastAsia="微软雅黑" w:hAnsi="微软雅黑" w:cs="宋体" w:hint="eastAsia"/>
          <w:szCs w:val="21"/>
        </w:rPr>
        <w:t>学校设有多层面的奖学金，学生可以申请国家奖学金、省政府奖学金、济南大学“宋健奖学金”、济南大学本科生奖学金和各种社会类奖学金，其中济南大学本科生奖学金获奖比例为在校本科学生的</w:t>
      </w:r>
      <w:r w:rsidR="00245507">
        <w:rPr>
          <w:rFonts w:ascii="微软雅黑" w:eastAsia="微软雅黑" w:hAnsi="微软雅黑" w:cs="宋体" w:hint="eastAsia"/>
          <w:szCs w:val="21"/>
        </w:rPr>
        <w:t>3</w:t>
      </w:r>
      <w:r w:rsidRPr="005C0B6A">
        <w:rPr>
          <w:rFonts w:ascii="微软雅黑" w:eastAsia="微软雅黑" w:hAnsi="微软雅黑" w:cs="宋体"/>
          <w:szCs w:val="21"/>
        </w:rPr>
        <w:t>2%</w:t>
      </w:r>
      <w:r w:rsidRPr="005C0B6A">
        <w:rPr>
          <w:rFonts w:ascii="微软雅黑" w:eastAsia="微软雅黑" w:hAnsi="微软雅黑" w:cs="宋体" w:hint="eastAsia"/>
          <w:szCs w:val="21"/>
        </w:rPr>
        <w:t>。</w:t>
      </w:r>
      <w:bookmarkEnd w:id="1"/>
      <w:r w:rsidRPr="005C0B6A">
        <w:rPr>
          <w:rFonts w:ascii="微软雅黑" w:eastAsia="微软雅黑" w:hAnsi="微软雅黑" w:cs="宋体" w:hint="eastAsia"/>
          <w:szCs w:val="21"/>
        </w:rPr>
        <w:t>学校以“不让一名学生因经济困难而辍学”为目标，通过“绿色通道”确保家庭经济困难新生顺利入学，同时通过各类资助项目对困难学生进行资助，解除学生和家长的后顾之忧</w:t>
      </w:r>
      <w:r w:rsidRPr="005C0B6A">
        <w:rPr>
          <w:rFonts w:ascii="微软雅黑" w:eastAsia="微软雅黑" w:hAnsi="微软雅黑" w:cs="仿宋" w:hint="eastAsia"/>
          <w:szCs w:val="21"/>
        </w:rPr>
        <w:t>。</w:t>
      </w:r>
    </w:p>
    <w:p w:rsidR="00AC6E09" w:rsidRPr="005C0B6A" w:rsidRDefault="00AC6E09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AC6E09" w:rsidRPr="005C0B6A" w:rsidRDefault="00EA551A">
      <w:pPr>
        <w:widowControl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5C0B6A">
        <w:rPr>
          <w:rFonts w:ascii="微软雅黑" w:eastAsia="微软雅黑" w:hAnsi="微软雅黑" w:cs="宋体"/>
          <w:b/>
          <w:kern w:val="0"/>
          <w:sz w:val="28"/>
          <w:szCs w:val="28"/>
        </w:rPr>
        <w:t>10.</w:t>
      </w:r>
      <w:r w:rsidRPr="005C0B6A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育树成林，桃李芬芳</w:t>
      </w:r>
    </w:p>
    <w:p w:rsidR="00AC6E09" w:rsidRDefault="00EA551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5C0B6A">
        <w:rPr>
          <w:rFonts w:ascii="微软雅黑" w:eastAsia="微软雅黑" w:hAnsi="微软雅黑" w:hint="eastAsia"/>
          <w:szCs w:val="21"/>
        </w:rPr>
        <w:t>学校培养了近</w:t>
      </w:r>
      <w:r w:rsidRPr="005C0B6A">
        <w:rPr>
          <w:rFonts w:ascii="微软雅黑" w:eastAsia="微软雅黑" w:hAnsi="微软雅黑"/>
          <w:szCs w:val="21"/>
        </w:rPr>
        <w:t>2</w:t>
      </w:r>
      <w:r w:rsidR="00364165" w:rsidRPr="005C0B6A">
        <w:rPr>
          <w:rFonts w:ascii="微软雅黑" w:eastAsia="微软雅黑" w:hAnsi="微软雅黑" w:hint="eastAsia"/>
          <w:szCs w:val="21"/>
        </w:rPr>
        <w:t>3</w:t>
      </w:r>
      <w:r w:rsidRPr="005C0B6A">
        <w:rPr>
          <w:rFonts w:ascii="微软雅黑" w:eastAsia="微软雅黑" w:hAnsi="微软雅黑" w:hint="eastAsia"/>
          <w:szCs w:val="21"/>
        </w:rPr>
        <w:t>万优秀校友，两院院士、原全国政协副主席宋健，中科院院士石广玉，民建中央副主席、中国通用技术（集团）控股有限责任公司总经理李谠，《丁香花》主唱唐磊等是其中优秀代表。学校与众多企事业单位保持密切合作关系，每年承办山东省人社厅、济南市人社局综合类大型毕业生就业供需见面会，举办毕业生招聘“周末超市”，组织用人单位校园专场招聘会</w:t>
      </w:r>
      <w:r w:rsidR="00364165" w:rsidRPr="005C0B6A">
        <w:rPr>
          <w:rFonts w:ascii="微软雅黑" w:eastAsia="微软雅黑" w:hAnsi="微软雅黑" w:hint="eastAsia"/>
          <w:szCs w:val="21"/>
        </w:rPr>
        <w:t>，</w:t>
      </w:r>
      <w:r w:rsidRPr="005C0B6A">
        <w:rPr>
          <w:rFonts w:ascii="微软雅黑" w:eastAsia="微软雅黑" w:hAnsi="微软雅黑" w:hint="eastAsia"/>
          <w:szCs w:val="21"/>
        </w:rPr>
        <w:t>毕业生就业情况理想。</w:t>
      </w:r>
    </w:p>
    <w:p w:rsidR="00F96504" w:rsidRPr="00F51123" w:rsidRDefault="00F96504" w:rsidP="00F96504">
      <w:pPr>
        <w:spacing w:before="100" w:beforeAutospacing="1" w:after="100" w:afterAutospacing="1"/>
        <w:jc w:val="center"/>
        <w:rPr>
          <w:rFonts w:ascii="微软雅黑" w:eastAsia="微软雅黑" w:hAnsi="微软雅黑"/>
          <w:b/>
          <w:sz w:val="52"/>
          <w:szCs w:val="52"/>
        </w:rPr>
      </w:pPr>
      <w:r w:rsidRPr="00F51123">
        <w:rPr>
          <w:rFonts w:ascii="微软雅黑" w:eastAsia="微软雅黑" w:hAnsi="微软雅黑" w:hint="eastAsia"/>
          <w:b/>
          <w:sz w:val="52"/>
          <w:szCs w:val="52"/>
        </w:rPr>
        <w:lastRenderedPageBreak/>
        <w:t>学院和专业</w: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文学院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汉语言文学（师范兼非师范类）、广告学、广播电视学、编辑出版学</w:t>
      </w:r>
    </w:p>
    <w:p w:rsidR="00F96504" w:rsidRDefault="00837692" w:rsidP="00F96504">
      <w:pPr>
        <w:rPr>
          <w:rFonts w:ascii="微软雅黑" w:eastAsia="微软雅黑" w:hAnsi="微软雅黑"/>
          <w:noProof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;visibility:visible;mso-wrap-style:square">
            <v:imagedata r:id="rId8" o:title="文学院"/>
          </v:shape>
        </w:pict>
      </w:r>
    </w:p>
    <w:p w:rsidR="00BC7FCC" w:rsidRPr="00F51123" w:rsidRDefault="00BC7FCC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数学科学学院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数学与应用数学（师范类）、信息与计算科学、金融数学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3" o:spid="_x0000_i1026" type="#_x0000_t75" style="width:225pt;height:225pt;visibility:visible;mso-wrap-style:square">
            <v:imagedata r:id="rId9" o:title="数学科学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物理科学与技术学院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物理学（师范类）、新能源科学与工程、光电信息科学与工程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4" o:spid="_x0000_i1027" type="#_x0000_t75" style="width:225pt;height:225pt;visibility:visible;mso-wrap-style:square">
            <v:imagedata r:id="rId10" o:title="物理科学与技术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商学院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信息管理与信息系统、电子商务、工商管理、会计学、市场营销、财务管理、工程管理、经济学、国际经济与贸易、金融学、投资学、旅游管理、酒店管理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6" o:spid="_x0000_i1028" type="#_x0000_t75" style="width:225pt;height:225pt;visibility:visible;mso-wrap-style:square">
            <v:imagedata r:id="rId11" o:title="商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外国语学院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英语（师范兼非师范类）、日语、朝鲜语、德语、法语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7" o:spid="_x0000_i1029" type="#_x0000_t75" style="width:225pt;height:225pt;visibility:visible;mso-wrap-style:square">
            <v:imagedata r:id="rId12" o:title="外国语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政法学院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法学、政治学与行政学、思想政治教育（师范类）、国际政治、行政管理、社会工作、劳动与社会保障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_x0000_i1030" type="#_x0000_t75" style="width:225pt;height:225pt;visibility:visible;mso-wrap-style:square">
            <v:imagedata r:id="rId13" o:title="政法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材料科学与工程学院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材料科学与工程、复合材料与工程、材料物理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8" o:spid="_x0000_i1031" type="#_x0000_t75" style="width:225pt;height:225pt;visibility:visible;mso-wrap-style:square">
            <v:imagedata r:id="rId14" o:title="材料科学与工程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化学化工学院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化学、应用化学、材料化学、化学工程与工艺、高分子材料与工程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9" o:spid="_x0000_i1032" type="#_x0000_t75" style="width:225pt;height:225pt;visibility:visible;mso-wrap-style:square">
            <v:imagedata r:id="rId15" o:title="化学化工学院"/>
          </v:shape>
        </w:pict>
      </w:r>
    </w:p>
    <w:p w:rsidR="00F96504" w:rsidRDefault="00F96504" w:rsidP="00F96504">
      <w:pPr>
        <w:rPr>
          <w:rFonts w:ascii="微软雅黑" w:eastAsia="微软雅黑" w:hAnsi="微软雅黑"/>
          <w:sz w:val="25"/>
        </w:rPr>
      </w:pPr>
    </w:p>
    <w:p w:rsidR="00BC7FCC" w:rsidRPr="00F51123" w:rsidRDefault="00BC7FCC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机械工程学院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机械工程、机械设计制造及其自动化、工业设计、工业工程、车辆工程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2" o:spid="_x0000_i1033" type="#_x0000_t75" style="width:225pt;height:225pt;visibility:visible;mso-wrap-style:square">
            <v:imagedata r:id="rId16" o:title="机械工程学院"/>
          </v:shape>
        </w:pict>
      </w:r>
    </w:p>
    <w:p w:rsidR="00F96504" w:rsidRDefault="00F96504" w:rsidP="00F96504">
      <w:pPr>
        <w:rPr>
          <w:rFonts w:ascii="微软雅黑" w:eastAsia="微软雅黑" w:hAnsi="微软雅黑"/>
          <w:sz w:val="25"/>
        </w:rPr>
      </w:pPr>
    </w:p>
    <w:p w:rsidR="00BC7FCC" w:rsidRPr="00F51123" w:rsidRDefault="00BC7FCC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土木建筑学院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土木工程、给排水科学与工程、建筑学（学制五年）、城乡规划（学制五年）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1" o:spid="_x0000_i1034" type="#_x0000_t75" style="width:225pt;height:225pt;visibility:visible;mso-wrap-style:square">
            <v:imagedata r:id="rId17" o:title="土木建筑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自动化与电气工程学院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自动化、电气工程及其自动化、测控技术与仪器、智能电网信息工程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3" o:spid="_x0000_i1035" type="#_x0000_t75" style="width:225pt;height:225pt;visibility:visible;mso-wrap-style:square">
            <v:imagedata r:id="rId18" o:title="自动化与电气工程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信息科学与工程学院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电子信息科学与技术、计算机科学与技术、网络工程、通信工程、集成电路设计与集成系统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4" o:spid="_x0000_i1036" type="#_x0000_t75" style="width:225pt;height:225pt;visibility:visible;mso-wrap-style:square">
            <v:imagedata r:id="rId19" o:title="信息科学与工程学院"/>
          </v:shape>
        </w:pict>
      </w:r>
    </w:p>
    <w:p w:rsidR="00F96504" w:rsidRDefault="00F96504" w:rsidP="00F96504">
      <w:pPr>
        <w:rPr>
          <w:rFonts w:ascii="微软雅黑" w:eastAsia="微软雅黑" w:hAnsi="微软雅黑"/>
          <w:sz w:val="25"/>
        </w:rPr>
      </w:pPr>
    </w:p>
    <w:p w:rsidR="00BC7FCC" w:rsidRPr="00F51123" w:rsidRDefault="00BC7FCC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资源与环境学院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水文与水资源工程、环境科学、环境工程、地理科学（师范类）、自然地理与资源环境、人文地理与城乡规划、地下水科学与工程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5" o:spid="_x0000_i1037" type="#_x0000_t75" style="width:225pt;height:225pt;visibility:visible;mso-wrap-style:square">
            <v:imagedata r:id="rId20" o:title="资源与环境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体育学院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体育教育（师范类）、社会体育指导与管理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6" o:spid="_x0000_i1038" type="#_x0000_t75" style="width:225pt;height:225pt;visibility:visible;mso-wrap-style:square">
            <v:imagedata r:id="rId21" o:title="体育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美术学院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美术学（师范类）、产品设计、环境设计、视觉传达设计、服装设计与工程、服装与服饰设计、摄影、服装与服饰设计（形象设计方向）、服装与服饰设计（服装表演方向）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7" o:spid="_x0000_i1039" type="#_x0000_t75" style="width:225pt;height:225pt;visibility:visible;mso-wrap-style:square">
            <v:imagedata r:id="rId22" o:title="美术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音乐学院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音乐学（中国乐器表演方向）（师范类）、音乐学（倍大提琴大提琴表演方向）（师范类）、音乐学（声乐表演方向）（师范类）、音乐学（流行音乐演唱方向）（师范类）、音乐学（流行音乐演奏方向）（师范类）、音乐学（理论方向）（师范类）、音乐学（音乐教育方向）（师范类）、音乐学（乐器修缮方向）（师范类）、舞蹈学（师范类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8" o:spid="_x0000_i1040" type="#_x0000_t75" style="width:225pt;height:225pt;visibility:visible;mso-wrap-style:square">
            <v:imagedata r:id="rId23" o:title="音乐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历史与文化产业学院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文化产业管理、会展经济与管理、国际商务、历史学（师范类）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9" o:spid="_x0000_i1041" type="#_x0000_t75" style="width:225pt;height:225pt;visibility:visible;mso-wrap-style:square">
            <v:imagedata r:id="rId24" o:title="历史与文化产业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教育与心理科学学院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应用心理学（师范类）、公共事业管理（教育管理方向）、特殊教育（师范类）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_x0000_i1042" type="#_x0000_t75" style="width:210pt;height:210pt;visibility:visible;mso-wrap-style:square">
            <v:imagedata r:id="rId25" o:title="1497149404"/>
          </v:shape>
        </w:pict>
      </w:r>
    </w:p>
    <w:p w:rsidR="00F96504" w:rsidRDefault="00F96504" w:rsidP="00F96504">
      <w:pPr>
        <w:rPr>
          <w:rFonts w:ascii="微软雅黑" w:eastAsia="微软雅黑" w:hAnsi="微软雅黑"/>
          <w:sz w:val="25"/>
        </w:rPr>
      </w:pPr>
    </w:p>
    <w:p w:rsidR="00BC7FCC" w:rsidRPr="00F51123" w:rsidRDefault="00BC7FCC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医学与生命科学学院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生物技术、制药工程、药学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23" o:spid="_x0000_i1043" type="#_x0000_t75" style="width:225pt;height:225pt;visibility:visible;mso-wrap-style:square">
            <v:imagedata r:id="rId26" o:title="医学与生命科学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生物科学与技术学院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生物技术（生物化学方向）、制药工程（生物制药方向）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22" o:spid="_x0000_i1044" type="#_x0000_t75" style="width:225pt;height:225pt;visibility:visible;mso-wrap-style:square">
            <v:imagedata r:id="rId27" o:title="生物科学与技术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lastRenderedPageBreak/>
        <w:t>国际教育交流学院</w:t>
      </w:r>
    </w:p>
    <w:p w:rsidR="00F96504" w:rsidRPr="00F51123" w:rsidRDefault="00F96504" w:rsidP="00F96504">
      <w:pPr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汉语国际教育（师范类）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21" o:spid="_x0000_i1045" type="#_x0000_t75" style="width:225pt;height:225pt;visibility:visible;mso-wrap-style:square">
            <v:imagedata r:id="rId28" o:title="国际教育交流学院"/>
          </v:shape>
        </w:pict>
      </w: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</w:p>
    <w:p w:rsidR="00F96504" w:rsidRPr="00F51123" w:rsidRDefault="00F96504" w:rsidP="00F96504">
      <w:pPr>
        <w:rPr>
          <w:rFonts w:ascii="微软雅黑" w:eastAsia="微软雅黑" w:hAnsi="微软雅黑"/>
          <w:b/>
          <w:sz w:val="36"/>
          <w:szCs w:val="32"/>
        </w:rPr>
      </w:pPr>
      <w:r w:rsidRPr="00F51123">
        <w:rPr>
          <w:rFonts w:ascii="微软雅黑" w:eastAsia="微软雅黑" w:hAnsi="微软雅黑" w:hint="eastAsia"/>
          <w:b/>
          <w:sz w:val="36"/>
          <w:szCs w:val="32"/>
        </w:rPr>
        <w:t>烹饪学院</w:t>
      </w:r>
    </w:p>
    <w:p w:rsidR="00F96504" w:rsidRPr="00F51123" w:rsidRDefault="00F96504" w:rsidP="00F96504">
      <w:pPr>
        <w:adjustRightInd w:val="0"/>
        <w:snapToGrid w:val="0"/>
        <w:rPr>
          <w:rFonts w:ascii="微软雅黑" w:eastAsia="微软雅黑" w:hAnsi="微软雅黑"/>
          <w:sz w:val="25"/>
        </w:rPr>
      </w:pPr>
      <w:r w:rsidRPr="00F51123">
        <w:rPr>
          <w:rFonts w:ascii="微软雅黑" w:eastAsia="微软雅黑" w:hAnsi="微软雅黑" w:hint="eastAsia"/>
          <w:b/>
          <w:sz w:val="25"/>
        </w:rPr>
        <w:t>招生专业：</w:t>
      </w:r>
      <w:r w:rsidRPr="00F51123">
        <w:rPr>
          <w:rFonts w:ascii="微软雅黑" w:eastAsia="微软雅黑" w:hAnsi="微软雅黑" w:hint="eastAsia"/>
          <w:sz w:val="25"/>
        </w:rPr>
        <w:t>烹饪与营养教育（师范类）</w:t>
      </w:r>
    </w:p>
    <w:p w:rsidR="00F96504" w:rsidRPr="00F51123" w:rsidRDefault="00837692" w:rsidP="00F96504">
      <w:pPr>
        <w:rPr>
          <w:rFonts w:ascii="微软雅黑" w:eastAsia="微软雅黑" w:hAnsi="微软雅黑"/>
          <w:sz w:val="25"/>
        </w:rPr>
      </w:pPr>
      <w:r>
        <w:rPr>
          <w:rFonts w:ascii="微软雅黑" w:eastAsia="微软雅黑" w:hAnsi="微软雅黑"/>
          <w:noProof/>
          <w:sz w:val="25"/>
        </w:rPr>
        <w:pict>
          <v:shape id="图片 1" o:spid="_x0000_i1046" type="#_x0000_t75" style="width:225pt;height:225pt;visibility:visible;mso-wrap-style:square">
            <v:imagedata r:id="rId29" o:title="1521687581"/>
          </v:shape>
        </w:pict>
      </w:r>
    </w:p>
    <w:p w:rsidR="00F96504" w:rsidRDefault="00F96504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96504" w:rsidRDefault="00F96504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96504" w:rsidRDefault="00F96504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96504" w:rsidRDefault="00F96504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96504" w:rsidRDefault="00F96504">
      <w:pPr>
        <w:adjustRightInd w:val="0"/>
        <w:snapToGrid w:val="0"/>
        <w:rPr>
          <w:rFonts w:ascii="微软雅黑" w:eastAsia="微软雅黑" w:hAnsi="微软雅黑"/>
          <w:szCs w:val="21"/>
        </w:rPr>
        <w:sectPr w:rsidR="00F96504" w:rsidSect="00AC6E09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96504" w:rsidRPr="00F96504" w:rsidRDefault="00F96504" w:rsidP="00BC7FCC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F96504" w:rsidRPr="00F96504" w:rsidSect="00F96504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92" w:rsidRDefault="00837692" w:rsidP="00AC024B">
      <w:pPr>
        <w:rPr>
          <w:rFonts w:hint="eastAsia"/>
        </w:rPr>
      </w:pPr>
      <w:r>
        <w:separator/>
      </w:r>
    </w:p>
  </w:endnote>
  <w:endnote w:type="continuationSeparator" w:id="0">
    <w:p w:rsidR="00837692" w:rsidRDefault="00837692" w:rsidP="00AC02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92" w:rsidRDefault="00837692" w:rsidP="00AC024B">
      <w:pPr>
        <w:rPr>
          <w:rFonts w:hint="eastAsia"/>
        </w:rPr>
      </w:pPr>
      <w:r>
        <w:separator/>
      </w:r>
    </w:p>
  </w:footnote>
  <w:footnote w:type="continuationSeparator" w:id="0">
    <w:p w:rsidR="00837692" w:rsidRDefault="00837692" w:rsidP="00AC02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E0"/>
    <w:rsid w:val="00000D48"/>
    <w:rsid w:val="00002AAE"/>
    <w:rsid w:val="000262BA"/>
    <w:rsid w:val="00046CC5"/>
    <w:rsid w:val="00047FD1"/>
    <w:rsid w:val="00072044"/>
    <w:rsid w:val="00074CE0"/>
    <w:rsid w:val="00081306"/>
    <w:rsid w:val="00081B69"/>
    <w:rsid w:val="000A3683"/>
    <w:rsid w:val="000A3998"/>
    <w:rsid w:val="000A3CE6"/>
    <w:rsid w:val="000C7AD5"/>
    <w:rsid w:val="000E12F0"/>
    <w:rsid w:val="0011157B"/>
    <w:rsid w:val="00144A59"/>
    <w:rsid w:val="00153F63"/>
    <w:rsid w:val="001600C1"/>
    <w:rsid w:val="001601E2"/>
    <w:rsid w:val="0017248E"/>
    <w:rsid w:val="00175E4B"/>
    <w:rsid w:val="00197B43"/>
    <w:rsid w:val="001B50A3"/>
    <w:rsid w:val="001B5767"/>
    <w:rsid w:val="001D30DF"/>
    <w:rsid w:val="001E653B"/>
    <w:rsid w:val="001F4268"/>
    <w:rsid w:val="00204A14"/>
    <w:rsid w:val="00210589"/>
    <w:rsid w:val="00232CCC"/>
    <w:rsid w:val="002451FF"/>
    <w:rsid w:val="00245507"/>
    <w:rsid w:val="00262083"/>
    <w:rsid w:val="00280162"/>
    <w:rsid w:val="002D41DC"/>
    <w:rsid w:val="002E0694"/>
    <w:rsid w:val="002E09CB"/>
    <w:rsid w:val="002E5D11"/>
    <w:rsid w:val="002F5E1F"/>
    <w:rsid w:val="00304093"/>
    <w:rsid w:val="003051A9"/>
    <w:rsid w:val="00307A24"/>
    <w:rsid w:val="00311766"/>
    <w:rsid w:val="003128C2"/>
    <w:rsid w:val="003239B1"/>
    <w:rsid w:val="00331D1C"/>
    <w:rsid w:val="00346F90"/>
    <w:rsid w:val="00363A66"/>
    <w:rsid w:val="00364165"/>
    <w:rsid w:val="003819B2"/>
    <w:rsid w:val="003A07F3"/>
    <w:rsid w:val="003A4F8B"/>
    <w:rsid w:val="003D1791"/>
    <w:rsid w:val="003D3162"/>
    <w:rsid w:val="003D769F"/>
    <w:rsid w:val="003E5489"/>
    <w:rsid w:val="00400141"/>
    <w:rsid w:val="0041298D"/>
    <w:rsid w:val="004144A6"/>
    <w:rsid w:val="00425CFB"/>
    <w:rsid w:val="00426552"/>
    <w:rsid w:val="00432D4B"/>
    <w:rsid w:val="004414D1"/>
    <w:rsid w:val="0044654F"/>
    <w:rsid w:val="004551CA"/>
    <w:rsid w:val="004747DA"/>
    <w:rsid w:val="00483354"/>
    <w:rsid w:val="00483AF8"/>
    <w:rsid w:val="004E4F0A"/>
    <w:rsid w:val="004F5139"/>
    <w:rsid w:val="005114B6"/>
    <w:rsid w:val="0051697F"/>
    <w:rsid w:val="00517891"/>
    <w:rsid w:val="00550870"/>
    <w:rsid w:val="00556C56"/>
    <w:rsid w:val="005B1C1A"/>
    <w:rsid w:val="005B432B"/>
    <w:rsid w:val="005C0B6A"/>
    <w:rsid w:val="005D4FEF"/>
    <w:rsid w:val="005F381E"/>
    <w:rsid w:val="005F5DE1"/>
    <w:rsid w:val="005F76D8"/>
    <w:rsid w:val="006031B6"/>
    <w:rsid w:val="006258C6"/>
    <w:rsid w:val="006524B8"/>
    <w:rsid w:val="00657915"/>
    <w:rsid w:val="00662400"/>
    <w:rsid w:val="00670AAA"/>
    <w:rsid w:val="006712E0"/>
    <w:rsid w:val="00683216"/>
    <w:rsid w:val="00695858"/>
    <w:rsid w:val="006B630E"/>
    <w:rsid w:val="006C6CB6"/>
    <w:rsid w:val="006C7669"/>
    <w:rsid w:val="006E57DA"/>
    <w:rsid w:val="006F393F"/>
    <w:rsid w:val="00722227"/>
    <w:rsid w:val="00757449"/>
    <w:rsid w:val="007626FB"/>
    <w:rsid w:val="007A432C"/>
    <w:rsid w:val="007A7462"/>
    <w:rsid w:val="007B50DC"/>
    <w:rsid w:val="007B794A"/>
    <w:rsid w:val="007C10B5"/>
    <w:rsid w:val="007C7E01"/>
    <w:rsid w:val="007E7E4F"/>
    <w:rsid w:val="00821E15"/>
    <w:rsid w:val="00826E06"/>
    <w:rsid w:val="00831520"/>
    <w:rsid w:val="00837692"/>
    <w:rsid w:val="0084772D"/>
    <w:rsid w:val="00851B0B"/>
    <w:rsid w:val="00862A47"/>
    <w:rsid w:val="008868DA"/>
    <w:rsid w:val="00894DAD"/>
    <w:rsid w:val="00896BD9"/>
    <w:rsid w:val="00897B58"/>
    <w:rsid w:val="008A24D3"/>
    <w:rsid w:val="008C2B3A"/>
    <w:rsid w:val="008D3862"/>
    <w:rsid w:val="00920688"/>
    <w:rsid w:val="00937412"/>
    <w:rsid w:val="00964B4C"/>
    <w:rsid w:val="009B6721"/>
    <w:rsid w:val="00A04D53"/>
    <w:rsid w:val="00A151D2"/>
    <w:rsid w:val="00A16047"/>
    <w:rsid w:val="00A21B07"/>
    <w:rsid w:val="00A33313"/>
    <w:rsid w:val="00A34502"/>
    <w:rsid w:val="00A37815"/>
    <w:rsid w:val="00A64A6A"/>
    <w:rsid w:val="00A70687"/>
    <w:rsid w:val="00A72B80"/>
    <w:rsid w:val="00A764EC"/>
    <w:rsid w:val="00A97D26"/>
    <w:rsid w:val="00AC024B"/>
    <w:rsid w:val="00AC6E09"/>
    <w:rsid w:val="00B26E3B"/>
    <w:rsid w:val="00B642DE"/>
    <w:rsid w:val="00B76422"/>
    <w:rsid w:val="00B81271"/>
    <w:rsid w:val="00B85031"/>
    <w:rsid w:val="00B97312"/>
    <w:rsid w:val="00BB364F"/>
    <w:rsid w:val="00BB50EB"/>
    <w:rsid w:val="00BC44D9"/>
    <w:rsid w:val="00BC7FCC"/>
    <w:rsid w:val="00C16810"/>
    <w:rsid w:val="00C3787C"/>
    <w:rsid w:val="00C8422F"/>
    <w:rsid w:val="00C9479D"/>
    <w:rsid w:val="00C9539F"/>
    <w:rsid w:val="00C9595F"/>
    <w:rsid w:val="00CB5A16"/>
    <w:rsid w:val="00CC35E3"/>
    <w:rsid w:val="00CE17DF"/>
    <w:rsid w:val="00D135A0"/>
    <w:rsid w:val="00D142F9"/>
    <w:rsid w:val="00D14CC0"/>
    <w:rsid w:val="00D65833"/>
    <w:rsid w:val="00D671EB"/>
    <w:rsid w:val="00D72512"/>
    <w:rsid w:val="00D7258E"/>
    <w:rsid w:val="00D76B60"/>
    <w:rsid w:val="00DA0E06"/>
    <w:rsid w:val="00DA15A7"/>
    <w:rsid w:val="00DB0ED9"/>
    <w:rsid w:val="00DD4563"/>
    <w:rsid w:val="00DF5543"/>
    <w:rsid w:val="00E142A9"/>
    <w:rsid w:val="00E322B4"/>
    <w:rsid w:val="00E32AF1"/>
    <w:rsid w:val="00E33834"/>
    <w:rsid w:val="00E73B48"/>
    <w:rsid w:val="00E770E7"/>
    <w:rsid w:val="00EA449D"/>
    <w:rsid w:val="00EA551A"/>
    <w:rsid w:val="00EC7284"/>
    <w:rsid w:val="00ED1AEB"/>
    <w:rsid w:val="00F01E10"/>
    <w:rsid w:val="00F2573D"/>
    <w:rsid w:val="00F40703"/>
    <w:rsid w:val="00F74C76"/>
    <w:rsid w:val="00F96504"/>
    <w:rsid w:val="00FA4797"/>
    <w:rsid w:val="00FC055E"/>
    <w:rsid w:val="00FE2BE9"/>
    <w:rsid w:val="00FF50FB"/>
    <w:rsid w:val="08577258"/>
    <w:rsid w:val="116E3FD6"/>
    <w:rsid w:val="3F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4340C3-81F8-49A8-9568-A1FE20A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C6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C6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AC6E0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AC6E09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C6E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DBF43-37D2-40C1-BC83-794EC44E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QTJ</cp:lastModifiedBy>
  <cp:revision>62</cp:revision>
  <cp:lastPrinted>2016-05-17T01:28:00Z</cp:lastPrinted>
  <dcterms:created xsi:type="dcterms:W3CDTF">2016-05-11T05:21:00Z</dcterms:created>
  <dcterms:modified xsi:type="dcterms:W3CDTF">2018-03-26T07:47:00Z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